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54B" w:rsidRPr="0047154B" w:rsidRDefault="0047154B" w:rsidP="0047154B">
      <w:pPr>
        <w:rPr>
          <w:rFonts w:asciiTheme="minorHAnsi" w:hAnsiTheme="minorHAnsi" w:cstheme="minorBidi"/>
          <w:b/>
          <w:color w:val="000000"/>
          <w:sz w:val="24"/>
          <w:szCs w:val="24"/>
        </w:rPr>
      </w:pPr>
      <w:bookmarkStart w:id="0" w:name="_GoBack"/>
      <w:r w:rsidRPr="0047154B">
        <w:rPr>
          <w:rFonts w:ascii="Garamond" w:hAnsi="Garamond"/>
          <w:b/>
          <w:color w:val="000000"/>
        </w:rPr>
        <w:t>Scalable technologies and practices: Identifying transferable climate-smart technologies for donor investment</w:t>
      </w:r>
      <w:r w:rsidRPr="0047154B">
        <w:rPr>
          <w:rFonts w:ascii="Garamond" w:hAnsi="Garamond" w:cs="Times New Roman"/>
          <w:b/>
          <w:color w:val="000000"/>
        </w:rPr>
        <w:t>        </w:t>
      </w:r>
    </w:p>
    <w:bookmarkEnd w:id="0"/>
    <w:p w:rsidR="0047154B" w:rsidRDefault="0047154B" w:rsidP="0047154B">
      <w:pPr>
        <w:rPr>
          <w:color w:val="000000"/>
        </w:rPr>
      </w:pPr>
      <w:r>
        <w:rPr>
          <w:rFonts w:ascii="Garamond" w:hAnsi="Garamond" w:cs="Times New Roman"/>
          <w:color w:val="000000"/>
        </w:rPr>
        <w:t> </w:t>
      </w:r>
    </w:p>
    <w:p w:rsidR="0047154B" w:rsidRDefault="0047154B" w:rsidP="0047154B">
      <w:pPr>
        <w:rPr>
          <w:color w:val="000000"/>
        </w:rPr>
      </w:pPr>
      <w:r>
        <w:rPr>
          <w:rFonts w:ascii="Garamond" w:hAnsi="Garamond" w:cs="Times New Roman"/>
          <w:color w:val="000000"/>
        </w:rPr>
        <w:t xml:space="preserve">Todd </w:t>
      </w:r>
      <w:proofErr w:type="spellStart"/>
      <w:r>
        <w:rPr>
          <w:rFonts w:ascii="Garamond" w:hAnsi="Garamond" w:cs="Times New Roman"/>
          <w:color w:val="000000"/>
        </w:rPr>
        <w:t>Rosenstock</w:t>
      </w:r>
      <w:proofErr w:type="spellEnd"/>
      <w:r>
        <w:rPr>
          <w:rFonts w:ascii="Garamond" w:hAnsi="Garamond" w:cs="Times New Roman"/>
          <w:color w:val="000000"/>
        </w:rPr>
        <w:t xml:space="preserve">, ICRAF, </w:t>
      </w:r>
      <w:hyperlink r:id="rId6" w:history="1">
        <w:r>
          <w:rPr>
            <w:rStyle w:val="Hyperlink"/>
            <w:rFonts w:ascii="Garamond" w:hAnsi="Garamond" w:cs="Times New Roman"/>
          </w:rPr>
          <w:t>t.rosenstock@cgiar.org</w:t>
        </w:r>
      </w:hyperlink>
    </w:p>
    <w:p w:rsidR="0047154B" w:rsidRDefault="0047154B" w:rsidP="0047154B">
      <w:pPr>
        <w:rPr>
          <w:color w:val="000000"/>
        </w:rPr>
      </w:pPr>
      <w:r>
        <w:rPr>
          <w:rFonts w:ascii="Garamond" w:hAnsi="Garamond" w:cs="Times New Roman"/>
          <w:color w:val="000000"/>
        </w:rPr>
        <w:t> </w:t>
      </w:r>
    </w:p>
    <w:p w:rsidR="0047154B" w:rsidRDefault="0047154B" w:rsidP="0047154B">
      <w:pPr>
        <w:rPr>
          <w:color w:val="000000"/>
        </w:rPr>
      </w:pPr>
      <w:r>
        <w:rPr>
          <w:rFonts w:ascii="Garamond" w:hAnsi="Garamond" w:cs="Times New Roman"/>
          <w:color w:val="000000"/>
        </w:rPr>
        <w:t xml:space="preserve">This session seeks to define the characteristics of ‘scalable’ climate-smart technologies, design a decision support system that can help identify them, with greater certainty, for donor investment, and determine the challenges for creating a system under CCAFS.  </w:t>
      </w:r>
    </w:p>
    <w:p w:rsidR="0047154B" w:rsidRDefault="0047154B" w:rsidP="0047154B">
      <w:pPr>
        <w:rPr>
          <w:color w:val="000000"/>
        </w:rPr>
      </w:pPr>
      <w:r>
        <w:rPr>
          <w:rFonts w:ascii="Garamond" w:hAnsi="Garamond" w:cs="Times New Roman"/>
          <w:color w:val="000000"/>
        </w:rPr>
        <w:t> </w:t>
      </w:r>
    </w:p>
    <w:p w:rsidR="0047154B" w:rsidRDefault="0047154B" w:rsidP="0047154B">
      <w:pPr>
        <w:rPr>
          <w:color w:val="000000"/>
        </w:rPr>
      </w:pPr>
      <w:r>
        <w:rPr>
          <w:rFonts w:ascii="Garamond" w:hAnsi="Garamond" w:cs="Times New Roman"/>
          <w:color w:val="000000"/>
        </w:rPr>
        <w:t>The three-hour session will include one presentation but will mostly rely on small- group discussions to reach its objectives. Initially, a donor will present the need and utility of an unbiased support system to prioritize and target investments. Then, the session will use breakout groups to describe and develop its functionality. Lastly, participants will identify on-going initiatives—within CCAFS and potentially beyond—that this activity might dovetail with, learn from, and build upon.</w:t>
      </w:r>
    </w:p>
    <w:p w:rsidR="0047154B" w:rsidRDefault="0047154B" w:rsidP="0047154B">
      <w:pPr>
        <w:rPr>
          <w:color w:val="000000"/>
        </w:rPr>
      </w:pPr>
      <w:r>
        <w:rPr>
          <w:rFonts w:ascii="Garamond" w:hAnsi="Garamond" w:cs="Times New Roman"/>
          <w:color w:val="000000"/>
        </w:rPr>
        <w:t> </w:t>
      </w:r>
    </w:p>
    <w:p w:rsidR="0047154B" w:rsidRDefault="0047154B" w:rsidP="0047154B">
      <w:pPr>
        <w:rPr>
          <w:color w:val="000000"/>
        </w:rPr>
      </w:pPr>
      <w:r>
        <w:rPr>
          <w:rFonts w:ascii="Garamond" w:hAnsi="Garamond" w:cs="Times New Roman"/>
          <w:color w:val="000000"/>
        </w:rPr>
        <w:t>The session will:</w:t>
      </w:r>
    </w:p>
    <w:p w:rsidR="0047154B" w:rsidRDefault="0047154B" w:rsidP="0047154B">
      <w:pPr>
        <w:pStyle w:val="ListParagraph"/>
        <w:widowControl w:val="0"/>
        <w:numPr>
          <w:ilvl w:val="0"/>
          <w:numId w:val="1"/>
        </w:numPr>
        <w:autoSpaceDE w:val="0"/>
        <w:autoSpaceDN w:val="0"/>
        <w:adjustRightInd w:val="0"/>
        <w:rPr>
          <w:color w:val="000000"/>
        </w:rPr>
      </w:pPr>
      <w:r>
        <w:rPr>
          <w:rFonts w:ascii="Garamond" w:hAnsi="Garamond" w:cs="Times New Roman"/>
          <w:color w:val="000000"/>
        </w:rPr>
        <w:t xml:space="preserve">Inform on-going initiatives constructing databases and intervention decision models. </w:t>
      </w:r>
    </w:p>
    <w:p w:rsidR="0047154B" w:rsidRDefault="0047154B" w:rsidP="0047154B">
      <w:pPr>
        <w:pStyle w:val="ListParagraph"/>
        <w:widowControl w:val="0"/>
        <w:numPr>
          <w:ilvl w:val="0"/>
          <w:numId w:val="1"/>
        </w:numPr>
        <w:autoSpaceDE w:val="0"/>
        <w:autoSpaceDN w:val="0"/>
        <w:adjustRightInd w:val="0"/>
        <w:rPr>
          <w:color w:val="000000"/>
        </w:rPr>
      </w:pPr>
      <w:r>
        <w:rPr>
          <w:rFonts w:ascii="Garamond" w:hAnsi="Garamond" w:cs="Times New Roman"/>
          <w:color w:val="000000"/>
        </w:rPr>
        <w:t>Produce a blog for the CCAFS Web site that discusses linking CCAFS research to donor investments through a decision support tool.</w:t>
      </w:r>
    </w:p>
    <w:p w:rsidR="0047154B" w:rsidRDefault="0047154B" w:rsidP="0047154B">
      <w:pPr>
        <w:pStyle w:val="ListParagraph"/>
        <w:widowControl w:val="0"/>
        <w:numPr>
          <w:ilvl w:val="0"/>
          <w:numId w:val="1"/>
        </w:numPr>
        <w:autoSpaceDE w:val="0"/>
        <w:autoSpaceDN w:val="0"/>
        <w:adjustRightInd w:val="0"/>
        <w:rPr>
          <w:color w:val="000000"/>
        </w:rPr>
      </w:pPr>
      <w:r>
        <w:rPr>
          <w:rFonts w:ascii="Garamond" w:hAnsi="Garamond" w:cs="Times New Roman"/>
          <w:color w:val="000000"/>
        </w:rPr>
        <w:t xml:space="preserve">Potentially </w:t>
      </w:r>
      <w:proofErr w:type="gramStart"/>
      <w:r>
        <w:rPr>
          <w:rFonts w:ascii="Garamond" w:hAnsi="Garamond" w:cs="Times New Roman"/>
          <w:color w:val="000000"/>
        </w:rPr>
        <w:t>be</w:t>
      </w:r>
      <w:proofErr w:type="gramEnd"/>
      <w:r>
        <w:rPr>
          <w:rFonts w:ascii="Garamond" w:hAnsi="Garamond" w:cs="Times New Roman"/>
          <w:color w:val="000000"/>
        </w:rPr>
        <w:t xml:space="preserve"> the basis of an article outlining the challenges of identifying scalable technologies and describing a CCAFS framework to support donor investments. </w:t>
      </w:r>
    </w:p>
    <w:p w:rsidR="0047154B" w:rsidRDefault="0047154B" w:rsidP="0047154B">
      <w:pPr>
        <w:rPr>
          <w:color w:val="000000"/>
        </w:rPr>
      </w:pPr>
      <w:r>
        <w:rPr>
          <w:rFonts w:ascii="Garamond" w:hAnsi="Garamond"/>
          <w:color w:val="000000"/>
        </w:rPr>
        <w:t> </w:t>
      </w:r>
    </w:p>
    <w:p w:rsidR="0047154B" w:rsidRDefault="0047154B" w:rsidP="0047154B">
      <w:pPr>
        <w:rPr>
          <w:color w:val="000000"/>
        </w:rPr>
      </w:pPr>
      <w:r>
        <w:rPr>
          <w:rFonts w:ascii="Garamond" w:hAnsi="Garamond"/>
          <w:color w:val="000000"/>
        </w:rPr>
        <w:t xml:space="preserve">We request that participants come prepared to consider ways to design a </w:t>
      </w:r>
      <w:proofErr w:type="spellStart"/>
      <w:r>
        <w:rPr>
          <w:rFonts w:ascii="Garamond" w:hAnsi="Garamond"/>
          <w:color w:val="000000"/>
        </w:rPr>
        <w:t>systemthat</w:t>
      </w:r>
      <w:proofErr w:type="spellEnd"/>
      <w:r>
        <w:rPr>
          <w:rFonts w:ascii="Garamond" w:hAnsi="Garamond"/>
          <w:color w:val="000000"/>
        </w:rPr>
        <w:t xml:space="preserve"> provides robust and flexible decision support system that can easily be integrated within existing research structures and initiatives to add value to and broaden CCAFS’s impact. </w:t>
      </w:r>
    </w:p>
    <w:p w:rsidR="001D1333" w:rsidRDefault="001D1333"/>
    <w:sectPr w:rsidR="001D13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40B14"/>
    <w:multiLevelType w:val="hybridMultilevel"/>
    <w:tmpl w:val="7ADCD2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AF"/>
    <w:rsid w:val="001D1333"/>
    <w:rsid w:val="0047154B"/>
    <w:rsid w:val="0063769F"/>
    <w:rsid w:val="00B42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54B"/>
    <w:pPr>
      <w:spacing w:after="0" w:line="240" w:lineRule="auto"/>
    </w:pPr>
    <w:rPr>
      <w:rFonts w:ascii="Calibri" w:eastAsiaTheme="minorEastAsia"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7154B"/>
    <w:rPr>
      <w:color w:val="0000FF"/>
      <w:u w:val="single"/>
    </w:rPr>
  </w:style>
  <w:style w:type="paragraph" w:styleId="ListParagraph">
    <w:name w:val="List Paragraph"/>
    <w:basedOn w:val="Normal"/>
    <w:uiPriority w:val="34"/>
    <w:qFormat/>
    <w:rsid w:val="004715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54B"/>
    <w:pPr>
      <w:spacing w:after="0" w:line="240" w:lineRule="auto"/>
    </w:pPr>
    <w:rPr>
      <w:rFonts w:ascii="Calibri" w:eastAsiaTheme="minorEastAsia"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7154B"/>
    <w:rPr>
      <w:color w:val="0000FF"/>
      <w:u w:val="single"/>
    </w:rPr>
  </w:style>
  <w:style w:type="paragraph" w:styleId="ListParagraph">
    <w:name w:val="List Paragraph"/>
    <w:basedOn w:val="Normal"/>
    <w:uiPriority w:val="34"/>
    <w:qFormat/>
    <w:rsid w:val="004715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638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rosenstock@cgiar.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1398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LeBorgne, Ewen (ILRI)</dc:creator>
  <cp:lastModifiedBy>LeBorgne, Ewen (ILRI)</cp:lastModifiedBy>
  <cp:revision>2</cp:revision>
  <dcterms:created xsi:type="dcterms:W3CDTF">2013-03-14T07:37:00Z</dcterms:created>
  <dcterms:modified xsi:type="dcterms:W3CDTF">2013-03-14T07:37:00Z</dcterms:modified>
</cp:coreProperties>
</file>