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D0A8F" w:rsidRDefault="002D4A10" w:rsidP="002D4A10">
      <w:pPr>
        <w:ind w:left="-810"/>
      </w:pPr>
      <w:r w:rsidRPr="002D4A10">
        <w:drawing>
          <wp:inline distT="0" distB="0" distL="0" distR="0">
            <wp:extent cx="9177867" cy="6104416"/>
            <wp:effectExtent l="25400" t="0" r="0" b="0"/>
            <wp:docPr id="4" name="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192893" cy="9432413"/>
                      <a:chOff x="-2477082" y="-1704201"/>
                      <a:chExt cx="14192893" cy="9432413"/>
                    </a:xfrm>
                  </a:grpSpPr>
                  <a:sp>
                    <a:nvSpPr>
                      <a:cNvPr id="3" name="Subtitle 2"/>
                      <a:cNvSpPr>
                        <a:spLocks noGrp="1"/>
                      </a:cNvSpPr>
                    </a:nvSpPr>
                    <a:spPr>
                      <a:xfrm>
                        <a:off x="-2477082" y="-1704201"/>
                        <a:ext cx="5399980" cy="170420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Autofit/>
                        </a:bodyPr>
                        <a:lstStyle>
                          <a:lvl1pPr marL="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r>
                            <a:rPr lang="en-US" sz="1400" b="1" dirty="0" smtClean="0">
                              <a:solidFill>
                                <a:srgbClr val="000000"/>
                              </a:solidFill>
                            </a:rPr>
                            <a:t>Social Learning Decision Tree</a:t>
                          </a:r>
                        </a:p>
                        <a:p>
                          <a:pPr algn="l"/>
                          <a:r>
                            <a:rPr lang="en-US" sz="1200" b="1" i="1" dirty="0" smtClean="0">
                              <a:solidFill>
                                <a:srgbClr val="000000"/>
                              </a:solidFill>
                            </a:rPr>
                            <a:t>Is SL right for me?</a:t>
                          </a:r>
                        </a:p>
                        <a:p>
                          <a:pPr algn="l"/>
                          <a:endParaRPr lang="en-US" sz="1200" b="1" i="1" dirty="0">
                            <a:solidFill>
                              <a:srgbClr val="000000"/>
                            </a:solidFill>
                          </a:endParaRPr>
                        </a:p>
                        <a:p>
                          <a:pPr algn="l"/>
                          <a:r>
                            <a:rPr lang="en-US" sz="1200" i="1" dirty="0" smtClean="0">
                              <a:solidFill>
                                <a:srgbClr val="000000"/>
                              </a:solidFill>
                            </a:rPr>
                            <a:t>Welcome to the Social Learning Decision Tree!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This tool can help you determine whether social learning approaches are relevant and useful for your project.</a:t>
                          </a:r>
                          <a:endParaRPr lang="en-US" sz="1200" i="1" dirty="0">
                            <a:solidFill>
                              <a:srgbClr val="00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Alternate Process 3"/>
                      <a:cNvSpPr/>
                    </a:nvSpPr>
                    <a:spPr>
                      <a:xfrm>
                        <a:off x="3180500" y="-736432"/>
                        <a:ext cx="2707484" cy="852101"/>
                      </a:xfrm>
                      <a:prstGeom prst="flowChartAlternateProcess">
                        <a:avLst/>
                      </a:prstGeom>
                      <a:solidFill>
                        <a:srgbClr val="C2FFE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Are you thinking of using 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i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n your/your </a:t>
                          </a:r>
                          <a:r>
                            <a:rPr lang="en-US" sz="1200" dirty="0" err="1" smtClean="0">
                              <a:solidFill>
                                <a:schemeClr val="tx1"/>
                              </a:solidFill>
                            </a:rPr>
                            <a:t>organisation’s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work on climate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change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adaptation? </a:t>
                          </a:r>
                          <a:endParaRPr lang="en-US" sz="12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Alternate Process 4"/>
                      <a:cNvSpPr/>
                    </a:nvSpPr>
                    <a:spPr>
                      <a:xfrm>
                        <a:off x="6608013" y="990600"/>
                        <a:ext cx="3542568" cy="986402"/>
                      </a:xfrm>
                      <a:prstGeom prst="flowChartAlternateProcess">
                        <a:avLst/>
                      </a:prstGeom>
                      <a:solidFill>
                        <a:srgbClr val="C2FFE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Try our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social learning checklist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to find out if you are making the most of your social learning approach OR return to the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main menu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to explore our tools for improving social learning methods and outcomes.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Alternate Process 5"/>
                      <a:cNvSpPr/>
                    </a:nvSpPr>
                    <a:spPr>
                      <a:xfrm>
                        <a:off x="-886942" y="1017701"/>
                        <a:ext cx="3278637" cy="932197"/>
                      </a:xfrm>
                      <a:prstGeom prst="flowChartAlternateProcess">
                        <a:avLst/>
                      </a:prstGeom>
                      <a:solidFill>
                        <a:srgbClr val="C2FFE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Check out our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social learning brochure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to learn more, then revisit this decision tree.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" name="Straight Arrow Connector 10"/>
                      <a:cNvCxnSpPr>
                        <a:stCxn id="4" idx="2"/>
                        <a:endCxn id="5" idx="0"/>
                      </a:cNvCxnSpPr>
                    </a:nvCxnSpPr>
                    <a:spPr>
                      <a:xfrm rot="16200000" flipH="1">
                        <a:off x="6019304" y="-1369394"/>
                        <a:ext cx="874931" cy="384505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Arrow Connector 13"/>
                      <a:cNvCxnSpPr>
                        <a:stCxn id="4" idx="2"/>
                        <a:endCxn id="6" idx="0"/>
                      </a:cNvCxnSpPr>
                    </a:nvCxnSpPr>
                    <a:spPr>
                      <a:xfrm rot="5400000">
                        <a:off x="2192294" y="-1324247"/>
                        <a:ext cx="902032" cy="378186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4574172" y="235942"/>
                        <a:ext cx="2239135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Yes I’d like to learn more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222908" y="51276"/>
                        <a:ext cx="1565962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I’m not sure what social learning is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5" name="Alternate Process 64"/>
                      <a:cNvSpPr/>
                    </a:nvSpPr>
                    <a:spPr>
                      <a:xfrm>
                        <a:off x="2540800" y="2389455"/>
                        <a:ext cx="3988474" cy="1001995"/>
                      </a:xfrm>
                      <a:prstGeom prst="flowChartAlternateProcess">
                        <a:avLst/>
                      </a:prstGeom>
                      <a:solidFill>
                        <a:srgbClr val="66FFCC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CCAFS proposes </a:t>
                          </a: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3 entry points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for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reflecting on social learning’s relevance and utility for your project: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the </a:t>
                          </a: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problem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you are addressing, the </a:t>
                          </a: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process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you use to address it, or the </a:t>
                          </a: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end goal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you seek. Choose the one you know best, or want to find out more about: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79" name="Straight Arrow Connector 178"/>
                      <a:cNvCxnSpPr>
                        <a:stCxn id="65" idx="2"/>
                        <a:endCxn id="184" idx="0"/>
                      </a:cNvCxnSpPr>
                    </a:nvCxnSpPr>
                    <a:spPr>
                      <a:xfrm rot="5400000">
                        <a:off x="1698475" y="1330232"/>
                        <a:ext cx="775345" cy="489778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" name="Straight Arrow Connector 180"/>
                      <a:cNvCxnSpPr>
                        <a:stCxn id="65" idx="2"/>
                        <a:endCxn id="185" idx="0"/>
                      </a:cNvCxnSpPr>
                    </a:nvCxnSpPr>
                    <a:spPr>
                      <a:xfrm rot="16200000" flipH="1">
                        <a:off x="4147366" y="3779121"/>
                        <a:ext cx="775345" cy="2"/>
                      </a:xfrm>
                      <a:prstGeom prst="straightConnector1">
                        <a:avLst/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84" name="Alternate Process 183"/>
                      <a:cNvSpPr/>
                    </a:nvSpPr>
                    <a:spPr>
                      <a:xfrm>
                        <a:off x="-2449439" y="4166795"/>
                        <a:ext cx="4173391" cy="1534305"/>
                      </a:xfrm>
                      <a:prstGeom prst="flowChartAlternateProcess">
                        <a:avLst/>
                      </a:prstGeom>
                      <a:solidFill>
                        <a:srgbClr val="4ABD97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600"/>
                            </a:spcAft>
                          </a:pP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Which of the following best describe the problem?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>
                              <a:solidFill>
                                <a:schemeClr val="tx1"/>
                              </a:solidFill>
                            </a:rPr>
                            <a:t>C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omplex/”Wicked” socio-ecological problem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Reconciling different timescales (short-/long-term)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Reconciling different geopolitical scales (global/local)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Integrating the different </a:t>
                          </a:r>
                          <a:r>
                            <a:rPr lang="en-US" sz="1200" dirty="0" err="1" smtClean="0">
                              <a:solidFill>
                                <a:schemeClr val="tx1"/>
                              </a:solidFill>
                            </a:rPr>
                            <a:t>knowledges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and value systems of a diverse group of stakeholders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Power dynamics are an important contextual factor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5" name="Alternate Process 184"/>
                      <a:cNvSpPr/>
                    </a:nvSpPr>
                    <a:spPr>
                      <a:xfrm>
                        <a:off x="2462065" y="4166795"/>
                        <a:ext cx="4145948" cy="1534307"/>
                      </a:xfrm>
                      <a:prstGeom prst="flowChartAlternateProcess">
                        <a:avLst/>
                      </a:prstGeom>
                      <a:solidFill>
                        <a:srgbClr val="4ABD97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600"/>
                            </a:spcAft>
                          </a:pP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Which of the following best describe the process?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Linear dissemination of information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Participation of local groups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Facilitating two-way knowledge sharing/exchange, joint learning and co-creation</a:t>
                          </a:r>
                          <a:r>
                            <a:rPr lang="en-US" sz="1200" dirty="0" smtClean="0">
                              <a:solidFill>
                                <a:srgbClr val="FFFF00"/>
                              </a:solidFill>
                            </a:rPr>
                            <a:t> 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Iterative/looped learning, through action and reflection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7" name="TextBox 186"/>
                      <a:cNvSpPr txBox="1"/>
                    </a:nvSpPr>
                    <a:spPr>
                      <a:xfrm>
                        <a:off x="-634541" y="3391450"/>
                        <a:ext cx="857449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Problem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8" name="TextBox 187"/>
                      <a:cNvSpPr txBox="1"/>
                    </a:nvSpPr>
                    <a:spPr>
                      <a:xfrm>
                        <a:off x="4534242" y="3391450"/>
                        <a:ext cx="857449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Process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95" name="Straight Arrow Connector 194"/>
                      <a:cNvCxnSpPr>
                        <a:stCxn id="185" idx="2"/>
                        <a:endCxn id="196" idx="0"/>
                      </a:cNvCxnSpPr>
                    </a:nvCxnSpPr>
                    <a:spPr>
                      <a:xfrm rot="5400000">
                        <a:off x="3060222" y="5140141"/>
                        <a:ext cx="913856" cy="2035779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6" name="Alternate Process 195"/>
                      <a:cNvSpPr/>
                    </a:nvSpPr>
                    <a:spPr>
                      <a:xfrm>
                        <a:off x="1629006" y="6614958"/>
                        <a:ext cx="1740507" cy="1113254"/>
                      </a:xfrm>
                      <a:prstGeom prst="flowChartAlternateProcess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not be the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right approach for you. Other methods may be more suitable.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9" name="Alternate Process 198"/>
                      <a:cNvSpPr/>
                    </a:nvSpPr>
                    <a:spPr>
                      <a:xfrm>
                        <a:off x="5693740" y="6614957"/>
                        <a:ext cx="1904999" cy="1113255"/>
                      </a:xfrm>
                      <a:prstGeom prst="flowChartAlternateProcess">
                        <a:avLst/>
                      </a:prstGeom>
                      <a:solidFill>
                        <a:srgbClr val="2F7960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be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the right approach for you. </a:t>
                          </a:r>
                          <a:r>
                            <a:rPr lang="en-US" sz="1200" dirty="0">
                              <a:solidFill>
                                <a:schemeClr val="tx1"/>
                              </a:solidFill>
                            </a:rPr>
                            <a:t>P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roceed to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Step 2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to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explore our social learning tools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00" name="Straight Arrow Connector 199"/>
                      <a:cNvCxnSpPr>
                        <a:stCxn id="185" idx="2"/>
                        <a:endCxn id="199" idx="0"/>
                      </a:cNvCxnSpPr>
                    </a:nvCxnSpPr>
                    <a:spPr>
                      <a:xfrm rot="16200000" flipH="1">
                        <a:off x="5133712" y="5102428"/>
                        <a:ext cx="913855" cy="2111201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7" name="TextBox 206"/>
                      <a:cNvSpPr txBox="1"/>
                    </a:nvSpPr>
                    <a:spPr>
                      <a:xfrm>
                        <a:off x="6311364" y="5853509"/>
                        <a:ext cx="924025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 c) or d)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8" name="TextBox 207"/>
                      <a:cNvSpPr txBox="1"/>
                    </a:nvSpPr>
                    <a:spPr>
                      <a:xfrm>
                        <a:off x="2391695" y="5853509"/>
                        <a:ext cx="499129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a)  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209" name="Straight Arrow Connector 208"/>
                      <a:cNvCxnSpPr>
                        <a:stCxn id="184" idx="2"/>
                        <a:endCxn id="210" idx="0"/>
                      </a:cNvCxnSpPr>
                    </a:nvCxnSpPr>
                    <a:spPr>
                      <a:xfrm rot="5400000">
                        <a:off x="-1404908" y="5564019"/>
                        <a:ext cx="905084" cy="1179246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0" name="Alternate Process 209"/>
                      <a:cNvSpPr/>
                    </a:nvSpPr>
                    <a:spPr>
                      <a:xfrm>
                        <a:off x="-2449438" y="6606184"/>
                        <a:ext cx="1814897" cy="1113254"/>
                      </a:xfrm>
                      <a:prstGeom prst="flowChartAlternateProcess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not be the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right approach for you. Other approaches may be more suitable.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1" name="Alternate Process 210"/>
                      <a:cNvSpPr/>
                    </a:nvSpPr>
                    <a:spPr>
                      <a:xfrm>
                        <a:off x="-397466" y="6614957"/>
                        <a:ext cx="1904999" cy="1113255"/>
                      </a:xfrm>
                      <a:prstGeom prst="flowChartAlternateProcess">
                        <a:avLst/>
                      </a:prstGeom>
                      <a:solidFill>
                        <a:srgbClr val="2F7960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be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the right approach for you. </a:t>
                          </a:r>
                          <a:r>
                            <a:rPr lang="en-US" sz="1200" dirty="0">
                              <a:solidFill>
                                <a:schemeClr val="tx1"/>
                              </a:solidFill>
                            </a:rPr>
                            <a:t>P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roceed to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Step 2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to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explore our social learning tools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12" name="Straight Arrow Connector 211"/>
                      <a:cNvCxnSpPr>
                        <a:stCxn id="184" idx="2"/>
                        <a:endCxn id="211" idx="0"/>
                      </a:cNvCxnSpPr>
                    </a:nvCxnSpPr>
                    <a:spPr>
                      <a:xfrm rot="16200000" flipH="1">
                        <a:off x="-360783" y="5699139"/>
                        <a:ext cx="913857" cy="917777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7" name="TextBox 216"/>
                      <a:cNvSpPr txBox="1"/>
                    </a:nvSpPr>
                    <a:spPr>
                      <a:xfrm>
                        <a:off x="-124253" y="5853509"/>
                        <a:ext cx="1753259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Most or all of the above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18" name="TextBox 217"/>
                      <a:cNvSpPr txBox="1"/>
                    </a:nvSpPr>
                    <a:spPr>
                      <a:xfrm>
                        <a:off x="-2339839" y="5839598"/>
                        <a:ext cx="194237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Few or none of the above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9" name="Alternate Process 78"/>
                      <a:cNvSpPr/>
                    </a:nvSpPr>
                    <a:spPr>
                      <a:xfrm>
                        <a:off x="7315200" y="4166794"/>
                        <a:ext cx="4400611" cy="1534308"/>
                      </a:xfrm>
                      <a:prstGeom prst="flowChartAlternateProcess">
                        <a:avLst/>
                      </a:prstGeom>
                      <a:solidFill>
                        <a:srgbClr val="4ABD97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t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Aft>
                              <a:spcPts val="600"/>
                            </a:spcAft>
                          </a:pPr>
                          <a:r>
                            <a:rPr lang="en-US" sz="1200" b="1" dirty="0" smtClean="0">
                              <a:solidFill>
                                <a:schemeClr val="tx1"/>
                              </a:solidFill>
                            </a:rPr>
                            <a:t>Which of the following best describe the end goal?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Changes in understanding and </a:t>
                          </a:r>
                          <a:r>
                            <a:rPr lang="en-US" sz="1200" dirty="0" err="1" smtClean="0">
                              <a:solidFill>
                                <a:schemeClr val="tx1"/>
                              </a:solidFill>
                            </a:rPr>
                            <a:t>behaviour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in individuals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Changes in understanding and behavior that reach beyond individuals to the level of the group or network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A top-down solution that draws on local knowledge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A bottom-up solution co-designed with local communities</a:t>
                          </a:r>
                        </a:p>
                        <a:p>
                          <a:pPr marL="228600" indent="-228600" algn="ctr">
                            <a:buAutoNum type="alphaLcParenR"/>
                          </a:pP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80" name="Straight Arrow Connector 79"/>
                      <a:cNvCxnSpPr>
                        <a:stCxn id="65" idx="2"/>
                        <a:endCxn id="79" idx="0"/>
                      </a:cNvCxnSpPr>
                    </a:nvCxnSpPr>
                    <a:spPr>
                      <a:xfrm rot="16200000" flipH="1">
                        <a:off x="6637599" y="1288887"/>
                        <a:ext cx="775344" cy="4980469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3" name="Straight Arrow Connector 92"/>
                      <a:cNvCxnSpPr>
                        <a:stCxn id="79" idx="2"/>
                        <a:endCxn id="94" idx="0"/>
                      </a:cNvCxnSpPr>
                    </a:nvCxnSpPr>
                    <a:spPr>
                      <a:xfrm rot="5400000">
                        <a:off x="8675818" y="5752586"/>
                        <a:ext cx="891173" cy="788205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4" name="Alternate Process 93"/>
                      <a:cNvSpPr/>
                    </a:nvSpPr>
                    <a:spPr>
                      <a:xfrm>
                        <a:off x="7819852" y="6592275"/>
                        <a:ext cx="1814897" cy="1113254"/>
                      </a:xfrm>
                      <a:prstGeom prst="flowChartAlternateProcess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not be the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right approach for you. Other methods may be more suitable.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5" name="Alternate Process 94"/>
                      <a:cNvSpPr/>
                    </a:nvSpPr>
                    <a:spPr>
                      <a:xfrm>
                        <a:off x="9810812" y="6592274"/>
                        <a:ext cx="1904999" cy="1113255"/>
                      </a:xfrm>
                      <a:prstGeom prst="flowChartAlternateProcess">
                        <a:avLst/>
                      </a:prstGeom>
                      <a:solidFill>
                        <a:srgbClr val="2F7960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Social learning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may be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the right approach for you. </a:t>
                          </a:r>
                          <a:r>
                            <a:rPr lang="en-US" sz="1200" dirty="0">
                              <a:solidFill>
                                <a:schemeClr val="tx1"/>
                              </a:solidFill>
                            </a:rPr>
                            <a:t>P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roceed to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Step 2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to 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explore our social learning tools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96" name="Straight Arrow Connector 95"/>
                      <a:cNvCxnSpPr>
                        <a:stCxn id="79" idx="2"/>
                        <a:endCxn id="95" idx="0"/>
                      </a:cNvCxnSpPr>
                    </a:nvCxnSpPr>
                    <a:spPr>
                      <a:xfrm rot="16200000" flipH="1">
                        <a:off x="9693823" y="5522785"/>
                        <a:ext cx="891172" cy="1247806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00" name="TextBox 99"/>
                      <a:cNvSpPr txBox="1"/>
                    </a:nvSpPr>
                    <a:spPr>
                      <a:xfrm>
                        <a:off x="8438680" y="5853509"/>
                        <a:ext cx="70532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a) or </a:t>
                          </a:r>
                          <a:r>
                            <a:rPr lang="en-US" sz="1200" b="1" dirty="0" err="1" smtClean="0"/>
                            <a:t>c</a:t>
                          </a:r>
                          <a:r>
                            <a:rPr lang="en-US" sz="1200" b="1" dirty="0" smtClean="0"/>
                            <a:t>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1" name="TextBox 100"/>
                      <a:cNvSpPr txBox="1"/>
                    </a:nvSpPr>
                    <a:spPr>
                      <a:xfrm>
                        <a:off x="10386258" y="5839598"/>
                        <a:ext cx="754107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err="1" smtClean="0"/>
                            <a:t>b</a:t>
                          </a:r>
                          <a:r>
                            <a:rPr lang="en-US" sz="1200" b="1" dirty="0" smtClean="0"/>
                            <a:t>) or </a:t>
                          </a:r>
                          <a:r>
                            <a:rPr lang="en-US" sz="1200" b="1" dirty="0" err="1" smtClean="0"/>
                            <a:t>d</a:t>
                          </a:r>
                          <a:r>
                            <a:rPr lang="en-US" sz="1200" b="1" dirty="0" smtClean="0"/>
                            <a:t>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7" name="TextBox 106"/>
                      <a:cNvSpPr txBox="1"/>
                    </a:nvSpPr>
                    <a:spPr>
                      <a:xfrm>
                        <a:off x="9144000" y="3391450"/>
                        <a:ext cx="1010985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End goal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49" name="Straight Connector 48"/>
                      <a:cNvCxnSpPr>
                        <a:stCxn id="5" idx="3"/>
                        <a:endCxn id="65" idx="3"/>
                      </a:cNvCxnSpPr>
                    </a:nvCxnSpPr>
                    <a:spPr>
                      <a:xfrm flipH="1">
                        <a:off x="6529274" y="1483801"/>
                        <a:ext cx="3621307" cy="1406652"/>
                      </a:xfrm>
                      <a:prstGeom prst="bentConnector3">
                        <a:avLst>
                          <a:gd name="adj1" fmla="val -6313"/>
                        </a:avLst>
                      </a:prstGeom>
                      <a:ln>
                        <a:solidFill>
                          <a:srgbClr val="000000"/>
                        </a:solidFill>
                        <a:prstDash val="dash"/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0" name="Alternate Process 198"/>
                      <a:cNvSpPr/>
                    </a:nvSpPr>
                    <a:spPr>
                      <a:xfrm>
                        <a:off x="3479874" y="6614957"/>
                        <a:ext cx="2108736" cy="1113255"/>
                      </a:xfrm>
                      <a:prstGeom prst="flowChartAlternateProcess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You may be using or wish to use participatory methods – one element of social learning. Read more about the differences </a:t>
                          </a:r>
                          <a:r>
                            <a:rPr lang="en-US" sz="1200" b="1" dirty="0" smtClean="0">
                              <a:solidFill>
                                <a:srgbClr val="0000FF"/>
                              </a:solidFill>
                            </a:rPr>
                            <a:t>here</a:t>
                          </a:r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.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1" name="Straight Arrow Connector 50"/>
                      <a:cNvCxnSpPr>
                        <a:stCxn id="185" idx="2"/>
                        <a:endCxn id="50" idx="0"/>
                      </a:cNvCxnSpPr>
                    </a:nvCxnSpPr>
                    <a:spPr>
                      <a:xfrm rot="5400000">
                        <a:off x="4077714" y="6157631"/>
                        <a:ext cx="913855" cy="797"/>
                      </a:xfrm>
                      <a:prstGeom prst="straightConnector1">
                        <a:avLst/>
                      </a:prstGeom>
                      <a:ln>
                        <a:solidFill>
                          <a:srgbClr val="000000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4537504" y="5839598"/>
                        <a:ext cx="924025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 b)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7" name="Alternate Process 86"/>
                      <a:cNvSpPr/>
                    </a:nvSpPr>
                    <a:spPr>
                      <a:xfrm>
                        <a:off x="2895718" y="1017701"/>
                        <a:ext cx="3278637" cy="932197"/>
                      </a:xfrm>
                      <a:prstGeom prst="flowChartAlternateProcess">
                        <a:avLst/>
                      </a:prstGeom>
                      <a:solidFill>
                        <a:srgbClr val="C2FFEF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200" dirty="0" smtClean="0">
                              <a:solidFill>
                                <a:schemeClr val="tx1"/>
                              </a:solidFill>
                            </a:rPr>
                            <a:t>You can use this decision tree to learn more about whether social learning would be a relevant and useful approach for your project </a:t>
                          </a:r>
                          <a:endParaRPr lang="en-US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03" name="Elbow Connector 102"/>
                      <a:cNvCxnSpPr>
                        <a:stCxn id="6" idx="1"/>
                        <a:endCxn id="4" idx="1"/>
                      </a:cNvCxnSpPr>
                    </a:nvCxnSpPr>
                    <a:spPr>
                      <a:xfrm rot="10800000" flipH="1">
                        <a:off x="-886942" y="-310380"/>
                        <a:ext cx="4067442" cy="1794181"/>
                      </a:xfrm>
                      <a:prstGeom prst="bentConnector3">
                        <a:avLst>
                          <a:gd name="adj1" fmla="val -5620"/>
                        </a:avLst>
                      </a:prstGeom>
                      <a:ln>
                        <a:solidFill>
                          <a:schemeClr val="tx1"/>
                        </a:solidFill>
                        <a:prstDash val="dash"/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1" name="Straight Arrow Connector 110"/>
                      <a:cNvCxnSpPr>
                        <a:stCxn id="4" idx="2"/>
                        <a:endCxn id="87" idx="0"/>
                      </a:cNvCxnSpPr>
                    </a:nvCxnSpPr>
                    <a:spPr>
                      <a:xfrm rot="16200000" flipH="1">
                        <a:off x="4083623" y="566287"/>
                        <a:ext cx="902032" cy="79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3" name="Straight Arrow Connector 112"/>
                      <a:cNvCxnSpPr>
                        <a:stCxn id="87" idx="2"/>
                        <a:endCxn id="65" idx="0"/>
                      </a:cNvCxnSpPr>
                    </a:nvCxnSpPr>
                    <a:spPr>
                      <a:xfrm rot="5400000">
                        <a:off x="4315259" y="2169676"/>
                        <a:ext cx="439557" cy="158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8" name="TextBox 137"/>
                      <a:cNvSpPr txBox="1"/>
                    </a:nvSpPr>
                    <a:spPr>
                      <a:xfrm>
                        <a:off x="7598739" y="51276"/>
                        <a:ext cx="182880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b="1" dirty="0" smtClean="0"/>
                            <a:t>I’m already using it but want to optimize my use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ED0A8F" w:rsidSect="002D4A10">
      <w:pgSz w:w="15840" w:h="12240" w:orient="landscape"/>
      <w:pgMar w:top="63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D4A10"/>
    <w:rsid w:val="002D4A1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EE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2013-12-14T15:29:00Z</dcterms:created>
  <dcterms:modified xsi:type="dcterms:W3CDTF">2013-12-14T15:48:00Z</dcterms:modified>
</cp:coreProperties>
</file>