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EF" w:rsidRPr="00944B62" w:rsidRDefault="00C226EF" w:rsidP="00C226EF">
      <w:pPr>
        <w:jc w:val="center"/>
        <w:rPr>
          <w:b/>
          <w:lang w:val="en-US"/>
        </w:rPr>
      </w:pPr>
      <w:r>
        <w:rPr>
          <w:b/>
          <w:lang w:val="en-US"/>
        </w:rPr>
        <w:t>The response of agricultural systems to climate and integrated</w:t>
      </w:r>
      <w:r w:rsidRPr="00944B62">
        <w:rPr>
          <w:b/>
          <w:lang w:val="en-US"/>
        </w:rPr>
        <w:t xml:space="preserve"> assessment </w:t>
      </w:r>
      <w:r>
        <w:rPr>
          <w:b/>
          <w:lang w:val="en-US"/>
        </w:rPr>
        <w:t>across spatial scales</w:t>
      </w:r>
    </w:p>
    <w:p w:rsidR="00662F8D" w:rsidRDefault="00C226EF" w:rsidP="00131182">
      <w:pPr>
        <w:jc w:val="center"/>
        <w:rPr>
          <w:lang w:val="en-US"/>
        </w:rPr>
      </w:pPr>
      <w:r>
        <w:rPr>
          <w:lang w:val="en-US"/>
        </w:rPr>
        <w:t xml:space="preserve">A </w:t>
      </w:r>
      <w:r w:rsidR="00D03400">
        <w:rPr>
          <w:lang w:val="en-US"/>
        </w:rPr>
        <w:t>CCAFS science mee</w:t>
      </w:r>
      <w:r>
        <w:rPr>
          <w:lang w:val="en-US"/>
        </w:rPr>
        <w:t>ting parallel session c</w:t>
      </w:r>
      <w:r w:rsidR="00E7272C">
        <w:rPr>
          <w:lang w:val="en-US"/>
        </w:rPr>
        <w:t xml:space="preserve">haired by </w:t>
      </w:r>
      <w:r w:rsidR="00D03400">
        <w:rPr>
          <w:lang w:val="en-US"/>
        </w:rPr>
        <w:t xml:space="preserve">Santiago Lopez </w:t>
      </w:r>
      <w:proofErr w:type="spellStart"/>
      <w:r w:rsidR="00D03400">
        <w:rPr>
          <w:lang w:val="en-US"/>
        </w:rPr>
        <w:t>Ridaura</w:t>
      </w:r>
      <w:proofErr w:type="spellEnd"/>
      <w:r w:rsidR="002A4B40">
        <w:rPr>
          <w:lang w:val="en-US"/>
        </w:rPr>
        <w:t xml:space="preserve"> and </w:t>
      </w:r>
      <w:r w:rsidR="00F81AF2">
        <w:rPr>
          <w:lang w:val="en-US"/>
        </w:rPr>
        <w:t xml:space="preserve">Andy </w:t>
      </w:r>
      <w:proofErr w:type="spellStart"/>
      <w:r w:rsidR="00F81AF2">
        <w:rPr>
          <w:lang w:val="en-US"/>
        </w:rPr>
        <w:t>Challinor</w:t>
      </w:r>
      <w:proofErr w:type="spellEnd"/>
    </w:p>
    <w:p w:rsidR="00D90D53" w:rsidRDefault="00662F8D">
      <w:pPr>
        <w:rPr>
          <w:lang w:val="en-US"/>
        </w:rPr>
      </w:pPr>
      <w:r>
        <w:rPr>
          <w:lang w:val="en-US"/>
        </w:rPr>
        <w:t xml:space="preserve">The session </w:t>
      </w:r>
      <w:r w:rsidR="0069406C">
        <w:rPr>
          <w:lang w:val="en-US"/>
        </w:rPr>
        <w:t xml:space="preserve">aims </w:t>
      </w:r>
      <w:r w:rsidR="00D03400">
        <w:rPr>
          <w:lang w:val="en-US"/>
        </w:rPr>
        <w:t xml:space="preserve">to </w:t>
      </w:r>
      <w:r w:rsidR="002706B4">
        <w:rPr>
          <w:lang w:val="en-US"/>
        </w:rPr>
        <w:t xml:space="preserve">improve our understanding of why and how </w:t>
      </w:r>
      <w:r w:rsidR="00E36650">
        <w:rPr>
          <w:lang w:val="en-US"/>
        </w:rPr>
        <w:t xml:space="preserve">the </w:t>
      </w:r>
      <w:r w:rsidR="002706B4">
        <w:rPr>
          <w:lang w:val="en-US"/>
        </w:rPr>
        <w:t xml:space="preserve">results </w:t>
      </w:r>
      <w:r w:rsidR="00E36650">
        <w:rPr>
          <w:lang w:val="en-US"/>
        </w:rPr>
        <w:t xml:space="preserve">of agricultural assessments </w:t>
      </w:r>
      <w:r w:rsidR="002706B4">
        <w:rPr>
          <w:lang w:val="en-US"/>
        </w:rPr>
        <w:t>vary with the spatial scale of the analysis.</w:t>
      </w:r>
      <w:r w:rsidR="002A4B40">
        <w:rPr>
          <w:lang w:val="en-US"/>
        </w:rPr>
        <w:t xml:space="preserve"> </w:t>
      </w:r>
      <w:r w:rsidR="002A4B40" w:rsidRPr="00E50017">
        <w:rPr>
          <w:lang w:val="en-US"/>
        </w:rPr>
        <w:t>The key question is at what spatial scales can we make robust impacts and adaptation statements</w:t>
      </w:r>
      <w:r w:rsidR="002A4B40">
        <w:rPr>
          <w:lang w:val="en-US"/>
        </w:rPr>
        <w:t xml:space="preserve">? </w:t>
      </w:r>
    </w:p>
    <w:p w:rsidR="005D5BDF" w:rsidRPr="0069406C" w:rsidRDefault="005D5BDF">
      <w:pPr>
        <w:rPr>
          <w:b/>
          <w:i/>
          <w:lang w:val="en-US"/>
        </w:rPr>
      </w:pPr>
      <w:r w:rsidRPr="0069406C">
        <w:rPr>
          <w:b/>
          <w:i/>
          <w:lang w:val="en-US"/>
        </w:rPr>
        <w:t>Outline</w:t>
      </w:r>
    </w:p>
    <w:p w:rsidR="00A626D8" w:rsidRDefault="005D5BDF">
      <w:pPr>
        <w:rPr>
          <w:lang w:val="en-US"/>
        </w:rPr>
      </w:pPr>
      <w:r>
        <w:rPr>
          <w:lang w:val="en-US"/>
        </w:rPr>
        <w:t>I</w:t>
      </w:r>
      <w:r w:rsidR="00D90D53">
        <w:rPr>
          <w:lang w:val="en-US"/>
        </w:rPr>
        <w:t xml:space="preserve">ndicators </w:t>
      </w:r>
      <w:r>
        <w:rPr>
          <w:lang w:val="en-US"/>
        </w:rPr>
        <w:t xml:space="preserve">of agricultural </w:t>
      </w:r>
      <w:r w:rsidR="000C02A4">
        <w:rPr>
          <w:lang w:val="en-US"/>
        </w:rPr>
        <w:t xml:space="preserve">sustainability </w:t>
      </w:r>
      <w:r>
        <w:rPr>
          <w:lang w:val="en-US"/>
        </w:rPr>
        <w:t xml:space="preserve">at a range of spatial scales </w:t>
      </w:r>
      <w:r w:rsidR="00D90D53">
        <w:rPr>
          <w:lang w:val="en-US"/>
        </w:rPr>
        <w:t xml:space="preserve">must be integrated </w:t>
      </w:r>
      <w:r>
        <w:rPr>
          <w:lang w:val="en-US"/>
        </w:rPr>
        <w:t xml:space="preserve">in order </w:t>
      </w:r>
      <w:r w:rsidR="00D90D53">
        <w:rPr>
          <w:lang w:val="en-US"/>
        </w:rPr>
        <w:t xml:space="preserve">to have </w:t>
      </w:r>
      <w:r w:rsidR="00856AD9">
        <w:rPr>
          <w:lang w:val="en-US"/>
        </w:rPr>
        <w:t>a coherent evaluation of current and future, or alternative, agricultural systems.</w:t>
      </w:r>
      <w:r>
        <w:rPr>
          <w:lang w:val="en-US"/>
        </w:rPr>
        <w:t xml:space="preserve"> Analyses at different spatial scales are carried out for </w:t>
      </w:r>
      <w:r w:rsidR="00747716">
        <w:rPr>
          <w:lang w:val="en-US"/>
        </w:rPr>
        <w:t>a range of</w:t>
      </w:r>
      <w:r>
        <w:rPr>
          <w:lang w:val="en-US"/>
        </w:rPr>
        <w:t xml:space="preserve"> purposes, and results can differ. This session will discuss:</w:t>
      </w:r>
      <w:r w:rsidR="00DE325C">
        <w:rPr>
          <w:lang w:val="en-US"/>
        </w:rPr>
        <w:t xml:space="preserve"> </w:t>
      </w:r>
    </w:p>
    <w:p w:rsidR="00A626D8" w:rsidRDefault="00110171" w:rsidP="00A626D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Methods</w:t>
      </w:r>
      <w:r w:rsidR="00D03400" w:rsidRPr="00A626D8">
        <w:rPr>
          <w:lang w:val="en-US"/>
        </w:rPr>
        <w:t xml:space="preserve"> </w:t>
      </w:r>
      <w:r w:rsidR="00856AD9" w:rsidRPr="00A626D8">
        <w:rPr>
          <w:lang w:val="en-US"/>
        </w:rPr>
        <w:t xml:space="preserve">for </w:t>
      </w:r>
      <w:r w:rsidR="005D5BDF" w:rsidRPr="00A626D8">
        <w:rPr>
          <w:lang w:val="en-US"/>
        </w:rPr>
        <w:t xml:space="preserve">developing </w:t>
      </w:r>
      <w:r w:rsidR="00856AD9" w:rsidRPr="00A626D8">
        <w:rPr>
          <w:lang w:val="en-US"/>
        </w:rPr>
        <w:t xml:space="preserve"> indicators</w:t>
      </w:r>
      <w:r w:rsidR="00D03400" w:rsidRPr="00A626D8">
        <w:rPr>
          <w:lang w:val="en-US"/>
        </w:rPr>
        <w:t xml:space="preserve"> and </w:t>
      </w:r>
      <w:r w:rsidR="00856AD9" w:rsidRPr="00A626D8">
        <w:rPr>
          <w:lang w:val="en-US"/>
        </w:rPr>
        <w:t>multi</w:t>
      </w:r>
      <w:r w:rsidR="00D03400" w:rsidRPr="00A626D8">
        <w:rPr>
          <w:lang w:val="en-US"/>
        </w:rPr>
        <w:t>-</w:t>
      </w:r>
      <w:r w:rsidR="00856AD9" w:rsidRPr="00A626D8">
        <w:rPr>
          <w:lang w:val="en-US"/>
        </w:rPr>
        <w:t>criteri</w:t>
      </w:r>
      <w:r w:rsidR="00D03400" w:rsidRPr="00A626D8">
        <w:rPr>
          <w:lang w:val="en-US"/>
        </w:rPr>
        <w:t>a</w:t>
      </w:r>
      <w:r w:rsidR="00747716">
        <w:rPr>
          <w:lang w:val="en-US"/>
        </w:rPr>
        <w:t xml:space="preserve"> analysis</w:t>
      </w:r>
      <w:r>
        <w:rPr>
          <w:lang w:val="en-US"/>
        </w:rPr>
        <w:t xml:space="preserve"> at a range of scales</w:t>
      </w:r>
    </w:p>
    <w:p w:rsidR="00110171" w:rsidRDefault="00110171" w:rsidP="00A626D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reasons for differences in the response of agricultural systems across spatial scales</w:t>
      </w:r>
    </w:p>
    <w:p w:rsidR="00A626D8" w:rsidRDefault="00747716" w:rsidP="00A626D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</w:t>
      </w:r>
      <w:r w:rsidR="00856AD9" w:rsidRPr="00A626D8">
        <w:rPr>
          <w:lang w:val="en-US"/>
        </w:rPr>
        <w:t xml:space="preserve">he aggregation of data and </w:t>
      </w:r>
      <w:r>
        <w:rPr>
          <w:lang w:val="en-US"/>
        </w:rPr>
        <w:t>analysis</w:t>
      </w:r>
      <w:r w:rsidR="00110171">
        <w:rPr>
          <w:lang w:val="en-US"/>
        </w:rPr>
        <w:t xml:space="preserve"> from different spatial scales</w:t>
      </w:r>
    </w:p>
    <w:p w:rsidR="00A626D8" w:rsidRDefault="00110171" w:rsidP="00A626D8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quantification</w:t>
      </w:r>
      <w:r w:rsidR="00747716">
        <w:rPr>
          <w:lang w:val="en-US"/>
        </w:rPr>
        <w:t xml:space="preserve"> of trade-offs and synergies.</w:t>
      </w:r>
      <w:r w:rsidR="00856AD9" w:rsidRPr="00A626D8">
        <w:rPr>
          <w:lang w:val="en-US"/>
        </w:rPr>
        <w:t xml:space="preserve"> </w:t>
      </w:r>
    </w:p>
    <w:p w:rsidR="003653BE" w:rsidRDefault="00856AD9">
      <w:pPr>
        <w:rPr>
          <w:lang w:val="en-US"/>
        </w:rPr>
      </w:pPr>
      <w:r>
        <w:rPr>
          <w:lang w:val="en-US"/>
        </w:rPr>
        <w:t xml:space="preserve">The strategic value of this session </w:t>
      </w:r>
      <w:r w:rsidR="005D5BDF">
        <w:rPr>
          <w:lang w:val="en-US"/>
        </w:rPr>
        <w:t>is</w:t>
      </w:r>
      <w:r>
        <w:rPr>
          <w:lang w:val="en-US"/>
        </w:rPr>
        <w:t xml:space="preserve"> </w:t>
      </w:r>
      <w:r w:rsidR="005D5BDF">
        <w:rPr>
          <w:lang w:val="en-US"/>
        </w:rPr>
        <w:t xml:space="preserve">in its analysis of </w:t>
      </w:r>
      <w:r>
        <w:rPr>
          <w:lang w:val="en-US"/>
        </w:rPr>
        <w:t>methodolog</w:t>
      </w:r>
      <w:r w:rsidR="005D5BDF">
        <w:rPr>
          <w:lang w:val="en-US"/>
        </w:rPr>
        <w:t>y, with a view to developing</w:t>
      </w:r>
      <w:r>
        <w:rPr>
          <w:lang w:val="en-US"/>
        </w:rPr>
        <w:t xml:space="preserve"> specific </w:t>
      </w:r>
      <w:r w:rsidR="00D03400">
        <w:rPr>
          <w:lang w:val="en-US"/>
        </w:rPr>
        <w:t xml:space="preserve">CCAFS relevant </w:t>
      </w:r>
      <w:r>
        <w:rPr>
          <w:lang w:val="en-US"/>
        </w:rPr>
        <w:t>tools (</w:t>
      </w:r>
      <w:r w:rsidR="003653BE">
        <w:rPr>
          <w:lang w:val="en-US"/>
        </w:rPr>
        <w:t>e.g.</w:t>
      </w:r>
      <w:r>
        <w:rPr>
          <w:lang w:val="en-US"/>
        </w:rPr>
        <w:t xml:space="preserve"> </w:t>
      </w:r>
      <w:r w:rsidR="003653BE">
        <w:rPr>
          <w:lang w:val="en-US"/>
        </w:rPr>
        <w:t>Life Cycle Assessm</w:t>
      </w:r>
      <w:r>
        <w:rPr>
          <w:lang w:val="en-US"/>
        </w:rPr>
        <w:t>e</w:t>
      </w:r>
      <w:r w:rsidR="003653BE">
        <w:rPr>
          <w:lang w:val="en-US"/>
        </w:rPr>
        <w:t>nt</w:t>
      </w:r>
      <w:r>
        <w:rPr>
          <w:lang w:val="en-US"/>
        </w:rPr>
        <w:t xml:space="preserve"> </w:t>
      </w:r>
      <w:r w:rsidR="005D5BDF">
        <w:rPr>
          <w:lang w:val="en-US"/>
        </w:rPr>
        <w:t xml:space="preserve">and </w:t>
      </w:r>
      <w:r w:rsidR="003653BE">
        <w:rPr>
          <w:lang w:val="en-US"/>
        </w:rPr>
        <w:t>S</w:t>
      </w:r>
      <w:r>
        <w:rPr>
          <w:lang w:val="en-US"/>
        </w:rPr>
        <w:t xml:space="preserve">cenario </w:t>
      </w:r>
      <w:r w:rsidR="00747716">
        <w:rPr>
          <w:lang w:val="en-US"/>
        </w:rPr>
        <w:t>Analysis)</w:t>
      </w:r>
      <w:r>
        <w:rPr>
          <w:lang w:val="en-US"/>
        </w:rPr>
        <w:t xml:space="preserve">. </w:t>
      </w:r>
    </w:p>
    <w:p w:rsidR="002A4B40" w:rsidRDefault="003653BE">
      <w:pPr>
        <w:rPr>
          <w:lang w:val="en-US"/>
        </w:rPr>
      </w:pPr>
      <w:r>
        <w:rPr>
          <w:lang w:val="en-US"/>
        </w:rPr>
        <w:t xml:space="preserve">The session </w:t>
      </w:r>
      <w:r w:rsidR="00DE325C">
        <w:rPr>
          <w:lang w:val="en-US"/>
        </w:rPr>
        <w:t xml:space="preserve">will include 3 presentations </w:t>
      </w:r>
      <w:r>
        <w:rPr>
          <w:lang w:val="en-US"/>
        </w:rPr>
        <w:t>and time for discussion</w:t>
      </w:r>
      <w:r w:rsidR="00223922">
        <w:rPr>
          <w:lang w:val="en-US"/>
        </w:rPr>
        <w:t xml:space="preserve"> on the topics mentioned above. </w:t>
      </w:r>
      <w:r>
        <w:rPr>
          <w:lang w:val="en-US"/>
        </w:rPr>
        <w:t xml:space="preserve">The ideal would be </w:t>
      </w:r>
      <w:r w:rsidR="00DE325C">
        <w:rPr>
          <w:lang w:val="en-US"/>
        </w:rPr>
        <w:t xml:space="preserve">that each </w:t>
      </w:r>
      <w:r w:rsidR="002A4B40">
        <w:rPr>
          <w:lang w:val="en-US"/>
        </w:rPr>
        <w:t>presentation tackle</w:t>
      </w:r>
      <w:r w:rsidR="00DE325C">
        <w:rPr>
          <w:lang w:val="en-US"/>
        </w:rPr>
        <w:t>s</w:t>
      </w:r>
      <w:r w:rsidR="002A4B40">
        <w:rPr>
          <w:lang w:val="en-US"/>
        </w:rPr>
        <w:t xml:space="preserve"> the articulation of scales of analysis (e.g. field/farm, farm/landscape, </w:t>
      </w:r>
      <w:proofErr w:type="gramStart"/>
      <w:r w:rsidR="002A4B40">
        <w:rPr>
          <w:lang w:val="en-US"/>
        </w:rPr>
        <w:t>field</w:t>
      </w:r>
      <w:proofErr w:type="gramEnd"/>
      <w:r w:rsidR="002A4B40">
        <w:rPr>
          <w:lang w:val="en-US"/>
        </w:rPr>
        <w:t>/landscape) and their respective temporal scales of analysis.</w:t>
      </w:r>
    </w:p>
    <w:p w:rsidR="00F81AF2" w:rsidRDefault="00F81AF2">
      <w:pPr>
        <w:rPr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368"/>
        <w:gridCol w:w="4793"/>
        <w:gridCol w:w="3081"/>
      </w:tblGrid>
      <w:tr w:rsidR="0008045B" w:rsidRPr="00202BE6" w:rsidTr="00492015">
        <w:tc>
          <w:tcPr>
            <w:tcW w:w="1368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b/>
                <w:sz w:val="22"/>
                <w:szCs w:val="22"/>
              </w:rPr>
              <w:t>Time</w:t>
            </w:r>
          </w:p>
        </w:tc>
        <w:tc>
          <w:tcPr>
            <w:tcW w:w="4793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b/>
                <w:sz w:val="22"/>
                <w:szCs w:val="22"/>
              </w:rPr>
              <w:t>Activity</w:t>
            </w:r>
          </w:p>
        </w:tc>
        <w:tc>
          <w:tcPr>
            <w:tcW w:w="3081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b/>
                <w:sz w:val="22"/>
                <w:szCs w:val="22"/>
              </w:rPr>
              <w:t>Objective</w:t>
            </w:r>
          </w:p>
        </w:tc>
      </w:tr>
      <w:tr w:rsidR="0008045B" w:rsidRPr="00A626D8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10:15-10: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4793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Introduction of participants</w:t>
            </w:r>
          </w:p>
        </w:tc>
        <w:tc>
          <w:tcPr>
            <w:tcW w:w="3081" w:type="dxa"/>
          </w:tcPr>
          <w:p w:rsidR="0008045B" w:rsidRPr="0008045B" w:rsidRDefault="0008045B" w:rsidP="00492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Make sure everyone knows everyone else (can be skipped)</w:t>
            </w:r>
          </w:p>
        </w:tc>
      </w:tr>
      <w:tr w:rsidR="0008045B" w:rsidRPr="00A626D8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10:20-10:45</w:t>
            </w:r>
          </w:p>
        </w:tc>
        <w:tc>
          <w:tcPr>
            <w:tcW w:w="4793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Presentation and Q&amp;A: An operational framework for the multi-scale analysis of scenarios for agricultural systems</w:t>
            </w:r>
          </w:p>
        </w:tc>
        <w:tc>
          <w:tcPr>
            <w:tcW w:w="3081" w:type="dxa"/>
          </w:tcPr>
          <w:p w:rsidR="0008045B" w:rsidRPr="0008045B" w:rsidRDefault="0008045B" w:rsidP="00B70E0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 topic</w:t>
            </w:r>
            <w:r w:rsidR="00B70E00">
              <w:rPr>
                <w:rFonts w:asciiTheme="minorHAnsi" w:hAnsiTheme="minorHAnsi" w:cstheme="minorHAnsi"/>
                <w:sz w:val="22"/>
                <w:szCs w:val="22"/>
              </w:rPr>
              <w:t xml:space="preserve"> and explore its potential for CCAFS briefly (preparing for session 12:30)</w:t>
            </w:r>
          </w:p>
        </w:tc>
      </w:tr>
      <w:tr w:rsidR="0008045B" w:rsidRPr="0008045B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10:45-11:1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793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Presentation and Q&amp;A: </w:t>
            </w:r>
            <w:r w:rsidRPr="0008045B">
              <w:rPr>
                <w:sz w:val="22"/>
              </w:rPr>
              <w:t>Assessing agricultural productivity at a range of spatial scales</w:t>
            </w:r>
          </w:p>
        </w:tc>
        <w:tc>
          <w:tcPr>
            <w:tcW w:w="3081" w:type="dxa"/>
          </w:tcPr>
          <w:p w:rsidR="0008045B" w:rsidRPr="0008045B" w:rsidRDefault="00B70E00" w:rsidP="0049201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Ditto</w:t>
            </w:r>
          </w:p>
        </w:tc>
      </w:tr>
      <w:tr w:rsidR="0008045B" w:rsidRPr="0008045B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11:1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0-1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4793" w:type="dxa"/>
          </w:tcPr>
          <w:p w:rsidR="0008045B" w:rsidRPr="0008045B" w:rsidRDefault="0008045B" w:rsidP="0049201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Presentation and Q&amp;A: </w:t>
            </w:r>
            <w:r w:rsidRPr="0008045B">
              <w:rPr>
                <w:rFonts w:cs="Calibri"/>
                <w:sz w:val="22"/>
                <w:szCs w:val="24"/>
              </w:rPr>
              <w:t>Investigating Competing Objectives in Small-holder Farming. An Example from the Gaza Province in Mozambique</w:t>
            </w:r>
          </w:p>
        </w:tc>
        <w:tc>
          <w:tcPr>
            <w:tcW w:w="3081" w:type="dxa"/>
          </w:tcPr>
          <w:p w:rsidR="0008045B" w:rsidRPr="0008045B" w:rsidRDefault="00B70E00" w:rsidP="0049201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Ditto</w:t>
            </w:r>
          </w:p>
        </w:tc>
      </w:tr>
      <w:tr w:rsidR="0008045B" w:rsidRPr="00A626D8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1:35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793" w:type="dxa"/>
          </w:tcPr>
          <w:p w:rsidR="0008045B" w:rsidRDefault="00B70E00" w:rsidP="00B70E0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Group work (in groups of 3-5) to reflect upon: </w:t>
            </w:r>
          </w:p>
          <w:p w:rsidR="00A626D8" w:rsidRDefault="00110171" w:rsidP="00A626D8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 xml:space="preserve">The most useful tools and approaches for </w:t>
            </w:r>
            <w:r w:rsidRPr="00A626D8">
              <w:rPr>
                <w:sz w:val="22"/>
              </w:rPr>
              <w:t>developing indicators</w:t>
            </w:r>
            <w:r w:rsidR="00A626D8" w:rsidRPr="00A626D8">
              <w:rPr>
                <w:sz w:val="22"/>
              </w:rPr>
              <w:t xml:space="preserve"> and multi-criteria </w:t>
            </w:r>
            <w:r w:rsidR="00A626D8">
              <w:rPr>
                <w:sz w:val="22"/>
              </w:rPr>
              <w:t>analysis</w:t>
            </w:r>
            <w:r>
              <w:rPr>
                <w:sz w:val="22"/>
              </w:rPr>
              <w:t>. For</w:t>
            </w:r>
            <w:r w:rsidR="00A626D8">
              <w:rPr>
                <w:sz w:val="22"/>
              </w:rPr>
              <w:t xml:space="preserve"> w</w:t>
            </w:r>
            <w:r>
              <w:rPr>
                <w:sz w:val="22"/>
              </w:rPr>
              <w:t>hich actors and at which scales do these apply?</w:t>
            </w:r>
          </w:p>
          <w:p w:rsidR="009463AB" w:rsidRPr="009463AB" w:rsidRDefault="009463AB" w:rsidP="009463AB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</w:t>
            </w:r>
            <w:r w:rsidRPr="009463AB">
              <w:rPr>
                <w:sz w:val="22"/>
                <w:szCs w:val="22"/>
              </w:rPr>
              <w:t>he reasons for differences in the response of agricultural systems across spatial scales</w:t>
            </w:r>
            <w:r>
              <w:rPr>
                <w:sz w:val="22"/>
                <w:szCs w:val="22"/>
              </w:rPr>
              <w:t>?</w:t>
            </w:r>
            <w:bookmarkStart w:id="0" w:name="_GoBack"/>
            <w:bookmarkEnd w:id="0"/>
          </w:p>
          <w:p w:rsidR="00A626D8" w:rsidRPr="00A626D8" w:rsidRDefault="00A626D8" w:rsidP="00A626D8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 w:rsidRPr="00A626D8">
              <w:rPr>
                <w:sz w:val="22"/>
              </w:rPr>
              <w:t xml:space="preserve">How to aggregate data and </w:t>
            </w:r>
            <w:r w:rsidR="00110171">
              <w:rPr>
                <w:sz w:val="22"/>
              </w:rPr>
              <w:t xml:space="preserve">analyses from </w:t>
            </w:r>
            <w:r w:rsidR="00110171">
              <w:rPr>
                <w:sz w:val="22"/>
              </w:rPr>
              <w:lastRenderedPageBreak/>
              <w:t>different spatial scales</w:t>
            </w:r>
            <w:r w:rsidRPr="00A626D8">
              <w:rPr>
                <w:sz w:val="22"/>
              </w:rPr>
              <w:t>?</w:t>
            </w:r>
          </w:p>
          <w:p w:rsidR="00A626D8" w:rsidRPr="00A626D8" w:rsidRDefault="00A626D8" w:rsidP="00A626D8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 w:rsidRPr="00A626D8">
              <w:rPr>
                <w:sz w:val="22"/>
              </w:rPr>
              <w:t xml:space="preserve">How to </w:t>
            </w:r>
            <w:r w:rsidR="00110171">
              <w:rPr>
                <w:sz w:val="22"/>
              </w:rPr>
              <w:t>quantify</w:t>
            </w:r>
            <w:r w:rsidRPr="00A626D8">
              <w:rPr>
                <w:sz w:val="22"/>
              </w:rPr>
              <w:t xml:space="preserve"> trade-offs and synergies?</w:t>
            </w:r>
          </w:p>
          <w:p w:rsidR="00B70E00" w:rsidRDefault="00B70E00" w:rsidP="00B70E00">
            <w:pPr>
              <w:spacing w:after="0" w:line="240" w:lineRule="auto"/>
              <w:rPr>
                <w:rFonts w:cstheme="minorHAnsi"/>
                <w:sz w:val="22"/>
              </w:rPr>
            </w:pPr>
            <w:r w:rsidRPr="00B70E00">
              <w:rPr>
                <w:rFonts w:cstheme="minorHAnsi"/>
                <w:sz w:val="22"/>
              </w:rPr>
              <w:t xml:space="preserve">40’ </w:t>
            </w:r>
            <w:r>
              <w:rPr>
                <w:rFonts w:cstheme="minorHAnsi"/>
                <w:sz w:val="22"/>
              </w:rPr>
              <w:t xml:space="preserve">Group </w:t>
            </w:r>
            <w:r w:rsidRPr="00B70E00">
              <w:rPr>
                <w:rFonts w:cstheme="minorHAnsi"/>
                <w:sz w:val="22"/>
              </w:rPr>
              <w:t>work</w:t>
            </w:r>
            <w:r>
              <w:rPr>
                <w:rFonts w:cstheme="minorHAnsi"/>
                <w:sz w:val="22"/>
              </w:rPr>
              <w:t xml:space="preserve"> </w:t>
            </w:r>
          </w:p>
          <w:p w:rsidR="00B70E00" w:rsidRPr="00B70E00" w:rsidRDefault="00B70E00" w:rsidP="00B70E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sz w:val="22"/>
              </w:rPr>
              <w:t>15’ Sharing group work together</w:t>
            </w:r>
          </w:p>
        </w:tc>
        <w:tc>
          <w:tcPr>
            <w:tcW w:w="3081" w:type="dxa"/>
          </w:tcPr>
          <w:p w:rsidR="0008045B" w:rsidRPr="0008045B" w:rsidRDefault="00B70E00" w:rsidP="001101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Develop practical solutions for the near future</w:t>
            </w:r>
            <w:r w:rsidR="0011017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="00110171">
              <w:rPr>
                <w:rFonts w:asciiTheme="minorHAnsi" w:hAnsiTheme="minorHAnsi" w:cstheme="minorHAnsi"/>
                <w:sz w:val="22"/>
                <w:szCs w:val="22"/>
              </w:rPr>
              <w:t>inform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the focused conversation </w:t>
            </w:r>
            <w:r w:rsidR="00110171">
              <w:rPr>
                <w:rFonts w:asciiTheme="minorHAnsi" w:hAnsiTheme="minorHAnsi" w:cstheme="minorHAnsi"/>
                <w:sz w:val="22"/>
                <w:szCs w:val="22"/>
              </w:rPr>
              <w:t>that follows parallel sessions)</w:t>
            </w:r>
          </w:p>
        </w:tc>
      </w:tr>
      <w:tr w:rsidR="0008045B" w:rsidRPr="00A626D8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12:30-1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4793" w:type="dxa"/>
          </w:tcPr>
          <w:p w:rsidR="0008045B" w:rsidRDefault="0008045B" w:rsidP="0049201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045B">
              <w:rPr>
                <w:rFonts w:asciiTheme="minorHAnsi" w:hAnsiTheme="minorHAnsi" w:cstheme="minorHAnsi"/>
                <w:sz w:val="24"/>
                <w:szCs w:val="24"/>
              </w:rPr>
              <w:t>Plenary circle to share impressions about where this is going, and a sense of how this relates to social learning generally and to possible work to undertake specifically in different CCAFS regions</w:t>
            </w:r>
          </w:p>
          <w:p w:rsidR="009F172D" w:rsidRPr="0008045B" w:rsidRDefault="009F172D" w:rsidP="009F172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F172D">
              <w:rPr>
                <w:sz w:val="24"/>
              </w:rPr>
              <w:t>At what spatial scales can we make robust impacts and adaptation statements / at what level (of complexity) can social learning contribute to impact assessment and adaptation statements?</w:t>
            </w:r>
          </w:p>
        </w:tc>
        <w:tc>
          <w:tcPr>
            <w:tcW w:w="3081" w:type="dxa"/>
          </w:tcPr>
          <w:p w:rsidR="0008045B" w:rsidRPr="0008045B" w:rsidRDefault="00110171" w:rsidP="00492015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Determine</w:t>
            </w:r>
            <w:r w:rsidR="0008045B" w:rsidRPr="0008045B">
              <w:rPr>
                <w:rFonts w:asciiTheme="minorHAnsi" w:hAnsiTheme="minorHAnsi" w:cstheme="minorHAnsi"/>
                <w:sz w:val="22"/>
                <w:szCs w:val="24"/>
              </w:rPr>
              <w:t xml:space="preserve"> how this session ties in with social learning and may use opportunities around it + prepare regional focused work session coming next</w:t>
            </w:r>
          </w:p>
        </w:tc>
      </w:tr>
      <w:tr w:rsidR="0008045B" w:rsidRPr="00A626D8" w:rsidTr="00492015">
        <w:tc>
          <w:tcPr>
            <w:tcW w:w="1368" w:type="dxa"/>
          </w:tcPr>
          <w:p w:rsidR="0008045B" w:rsidRPr="0008045B" w:rsidRDefault="0008045B" w:rsidP="0008045B">
            <w:pPr>
              <w:spacing w:after="0" w:line="240" w:lineRule="auto"/>
              <w:rPr>
                <w:rFonts w:cstheme="minorHAnsi"/>
                <w:sz w:val="22"/>
              </w:rPr>
            </w:pPr>
            <w:r w:rsidRPr="0008045B">
              <w:rPr>
                <w:rFonts w:cstheme="minorHAnsi"/>
                <w:sz w:val="22"/>
              </w:rPr>
              <w:t>12:45-13:00</w:t>
            </w:r>
          </w:p>
        </w:tc>
        <w:tc>
          <w:tcPr>
            <w:tcW w:w="4793" w:type="dxa"/>
          </w:tcPr>
          <w:p w:rsidR="0008045B" w:rsidRPr="0008045B" w:rsidRDefault="0008045B" w:rsidP="00492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Preparing the flipchart for the feedback in plenary (aim at 2-3’ of presentation only)</w:t>
            </w:r>
          </w:p>
        </w:tc>
        <w:tc>
          <w:tcPr>
            <w:tcW w:w="3081" w:type="dxa"/>
          </w:tcPr>
          <w:p w:rsidR="0008045B" w:rsidRPr="0008045B" w:rsidRDefault="0008045B" w:rsidP="00492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45B">
              <w:rPr>
                <w:rFonts w:asciiTheme="minorHAnsi" w:hAnsiTheme="minorHAnsi" w:cstheme="minorHAnsi"/>
                <w:sz w:val="22"/>
                <w:szCs w:val="22"/>
              </w:rPr>
              <w:t xml:space="preserve">Make sure </w:t>
            </w:r>
            <w:proofErr w:type="spellStart"/>
            <w:r w:rsidRPr="0008045B">
              <w:rPr>
                <w:rFonts w:asciiTheme="minorHAnsi" w:hAnsiTheme="minorHAnsi" w:cstheme="minorHAnsi"/>
                <w:sz w:val="22"/>
                <w:szCs w:val="22"/>
              </w:rPr>
              <w:t>sthg</w:t>
            </w:r>
            <w:proofErr w:type="spellEnd"/>
            <w:r w:rsidRPr="0008045B">
              <w:rPr>
                <w:rFonts w:asciiTheme="minorHAnsi" w:hAnsiTheme="minorHAnsi" w:cstheme="minorHAnsi"/>
                <w:sz w:val="22"/>
                <w:szCs w:val="22"/>
              </w:rPr>
              <w:t xml:space="preserve"> is ready to be shared in plenary session</w:t>
            </w:r>
          </w:p>
        </w:tc>
      </w:tr>
    </w:tbl>
    <w:p w:rsidR="00B70E00" w:rsidRDefault="00B70E00" w:rsidP="00DE325C">
      <w:pPr>
        <w:rPr>
          <w:rFonts w:eastAsia="Times New Roman"/>
          <w:color w:val="000000"/>
          <w:lang w:val="en-US"/>
        </w:rPr>
      </w:pPr>
    </w:p>
    <w:p w:rsidR="00F81AF2" w:rsidRPr="0069406C" w:rsidRDefault="00F81AF2" w:rsidP="00DE325C">
      <w:pPr>
        <w:rPr>
          <w:b/>
          <w:i/>
          <w:lang w:val="en-US"/>
        </w:rPr>
      </w:pPr>
      <w:r w:rsidRPr="0069406C">
        <w:rPr>
          <w:b/>
          <w:i/>
        </w:rPr>
        <w:t>PRESENTATIONS:</w:t>
      </w:r>
    </w:p>
    <w:p w:rsidR="00F81AF2" w:rsidRDefault="00F81AF2" w:rsidP="00F81AF2">
      <w:pPr>
        <w:rPr>
          <w:lang w:val="en-US"/>
        </w:rPr>
      </w:pPr>
      <w:proofErr w:type="gramStart"/>
      <w:r w:rsidRPr="00985910">
        <w:rPr>
          <w:lang w:val="en-US"/>
        </w:rPr>
        <w:t>Lopez Ridaura S.</w:t>
      </w:r>
      <w:r w:rsidR="00DE325C" w:rsidRPr="00985910">
        <w:rPr>
          <w:lang w:val="en-US"/>
        </w:rPr>
        <w:t xml:space="preserve"> and Jat M.L.</w:t>
      </w:r>
      <w:proofErr w:type="gramEnd"/>
      <w:r w:rsidR="00DE325C" w:rsidRPr="00985910">
        <w:rPr>
          <w:lang w:val="en-US"/>
        </w:rPr>
        <w:t xml:space="preserve"> </w:t>
      </w:r>
      <w:proofErr w:type="gramStart"/>
      <w:r>
        <w:rPr>
          <w:lang w:val="en-US"/>
        </w:rPr>
        <w:t>An operational framework for the multi-scale analysis of scenarios for agricultural systems.</w:t>
      </w:r>
      <w:proofErr w:type="gramEnd"/>
      <w:r>
        <w:rPr>
          <w:lang w:val="en-US"/>
        </w:rPr>
        <w:t xml:space="preserve"> </w:t>
      </w:r>
    </w:p>
    <w:p w:rsidR="00F81AF2" w:rsidRDefault="00E41826">
      <w:pPr>
        <w:rPr>
          <w:lang w:val="en-US"/>
        </w:rPr>
      </w:pPr>
      <w:r>
        <w:rPr>
          <w:lang w:val="en-US"/>
        </w:rPr>
        <w:t xml:space="preserve">David </w:t>
      </w:r>
      <w:proofErr w:type="spellStart"/>
      <w:r>
        <w:rPr>
          <w:lang w:val="en-US"/>
        </w:rPr>
        <w:t>Lobell</w:t>
      </w:r>
      <w:proofErr w:type="spellEnd"/>
      <w:r>
        <w:rPr>
          <w:lang w:val="en-US"/>
        </w:rPr>
        <w:t>: Assessing agricultural productivity at a range of spatial scales (draft title)</w:t>
      </w:r>
    </w:p>
    <w:p w:rsidR="00DE325C" w:rsidRPr="00985910" w:rsidRDefault="00DE325C" w:rsidP="0069406C">
      <w:pPr>
        <w:pStyle w:val="Title"/>
        <w:spacing w:line="240" w:lineRule="auto"/>
        <w:jc w:val="left"/>
        <w:rPr>
          <w:rFonts w:ascii="Calibri" w:hAnsi="Calibri" w:cs="Calibri"/>
          <w:b w:val="0"/>
          <w:bCs w:val="0"/>
          <w:sz w:val="24"/>
          <w:szCs w:val="24"/>
        </w:rPr>
      </w:pPr>
      <w:r w:rsidRPr="00985910">
        <w:rPr>
          <w:rFonts w:ascii="Calibri" w:hAnsi="Calibri" w:cs="Calibri"/>
          <w:b w:val="0"/>
          <w:bCs w:val="0"/>
          <w:sz w:val="24"/>
          <w:szCs w:val="24"/>
        </w:rPr>
        <w:t xml:space="preserve">De Pinto A. Investigating Competing Objectives in Small-holder Farming. </w:t>
      </w:r>
      <w:proofErr w:type="gramStart"/>
      <w:r w:rsidRPr="00985910">
        <w:rPr>
          <w:rFonts w:ascii="Calibri" w:hAnsi="Calibri" w:cs="Calibri"/>
          <w:b w:val="0"/>
          <w:bCs w:val="0"/>
          <w:sz w:val="24"/>
          <w:szCs w:val="24"/>
        </w:rPr>
        <w:t>An Example from</w:t>
      </w:r>
      <w:r w:rsidR="0069406C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985910">
        <w:rPr>
          <w:rFonts w:ascii="Calibri" w:hAnsi="Calibri" w:cs="Calibri"/>
          <w:b w:val="0"/>
          <w:bCs w:val="0"/>
          <w:sz w:val="24"/>
          <w:szCs w:val="24"/>
        </w:rPr>
        <w:t>the Gaza Province in Mozambique.</w:t>
      </w:r>
      <w:proofErr w:type="gramEnd"/>
    </w:p>
    <w:p w:rsidR="00944B62" w:rsidRDefault="00944B62">
      <w:pPr>
        <w:rPr>
          <w:lang w:val="en-US"/>
        </w:rPr>
      </w:pPr>
    </w:p>
    <w:p w:rsidR="00E41826" w:rsidRPr="00662F8D" w:rsidRDefault="00E41826">
      <w:pPr>
        <w:rPr>
          <w:lang w:val="en-US"/>
        </w:rPr>
      </w:pPr>
    </w:p>
    <w:sectPr w:rsidR="00E41826" w:rsidRPr="00662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25D1"/>
    <w:multiLevelType w:val="hybridMultilevel"/>
    <w:tmpl w:val="D33C1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C7DF7"/>
    <w:multiLevelType w:val="hybridMultilevel"/>
    <w:tmpl w:val="64F6B8A0"/>
    <w:lvl w:ilvl="0" w:tplc="D396BB0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72765"/>
    <w:multiLevelType w:val="hybridMultilevel"/>
    <w:tmpl w:val="A79819CA"/>
    <w:lvl w:ilvl="0" w:tplc="D396BB0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7349F"/>
    <w:multiLevelType w:val="multilevel"/>
    <w:tmpl w:val="077A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562F96"/>
    <w:multiLevelType w:val="hybridMultilevel"/>
    <w:tmpl w:val="B7D2664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8D"/>
    <w:rsid w:val="0008045B"/>
    <w:rsid w:val="000C02A4"/>
    <w:rsid w:val="00110171"/>
    <w:rsid w:val="001208BD"/>
    <w:rsid w:val="00131182"/>
    <w:rsid w:val="00151B13"/>
    <w:rsid w:val="00223922"/>
    <w:rsid w:val="002706B4"/>
    <w:rsid w:val="00293E0D"/>
    <w:rsid w:val="002A4B40"/>
    <w:rsid w:val="003653BE"/>
    <w:rsid w:val="004367D3"/>
    <w:rsid w:val="004B49F9"/>
    <w:rsid w:val="005D5BDF"/>
    <w:rsid w:val="00662F8D"/>
    <w:rsid w:val="0069406C"/>
    <w:rsid w:val="00747716"/>
    <w:rsid w:val="00826D24"/>
    <w:rsid w:val="00856AD9"/>
    <w:rsid w:val="00891082"/>
    <w:rsid w:val="00944B62"/>
    <w:rsid w:val="009463AB"/>
    <w:rsid w:val="00985910"/>
    <w:rsid w:val="009F172D"/>
    <w:rsid w:val="00A626D8"/>
    <w:rsid w:val="00B034B9"/>
    <w:rsid w:val="00B70E00"/>
    <w:rsid w:val="00C226EF"/>
    <w:rsid w:val="00CE64D3"/>
    <w:rsid w:val="00D03400"/>
    <w:rsid w:val="00D756ED"/>
    <w:rsid w:val="00D90D53"/>
    <w:rsid w:val="00DE325C"/>
    <w:rsid w:val="00E36650"/>
    <w:rsid w:val="00E41826"/>
    <w:rsid w:val="00E50017"/>
    <w:rsid w:val="00E72294"/>
    <w:rsid w:val="00E7272C"/>
    <w:rsid w:val="00EC668C"/>
    <w:rsid w:val="00EE0771"/>
    <w:rsid w:val="00F76706"/>
    <w:rsid w:val="00F81AF2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0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0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0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0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DE325C"/>
    <w:pPr>
      <w:spacing w:before="240" w:after="60" w:line="360" w:lineRule="auto"/>
      <w:jc w:val="center"/>
    </w:pPr>
    <w:rPr>
      <w:rFonts w:ascii="Cambria" w:hAnsi="Cambria" w:cs="Times New Roman"/>
      <w:b/>
      <w:bCs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E325C"/>
    <w:rPr>
      <w:rFonts w:ascii="Cambria" w:hAnsi="Cambria" w:cs="Times New Roman"/>
      <w:b/>
      <w:bCs/>
      <w:sz w:val="32"/>
      <w:szCs w:val="32"/>
      <w:lang w:val="en-US"/>
    </w:rPr>
  </w:style>
  <w:style w:type="table" w:styleId="TableGrid">
    <w:name w:val="Table Grid"/>
    <w:basedOn w:val="TableNormal"/>
    <w:rsid w:val="0008045B"/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0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0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0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0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0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DE325C"/>
    <w:pPr>
      <w:spacing w:before="240" w:after="60" w:line="360" w:lineRule="auto"/>
      <w:jc w:val="center"/>
    </w:pPr>
    <w:rPr>
      <w:rFonts w:ascii="Cambria" w:hAnsi="Cambria" w:cs="Times New Roman"/>
      <w:b/>
      <w:bCs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E325C"/>
    <w:rPr>
      <w:rFonts w:ascii="Cambria" w:hAnsi="Cambria" w:cs="Times New Roman"/>
      <w:b/>
      <w:bCs/>
      <w:sz w:val="32"/>
      <w:szCs w:val="32"/>
      <w:lang w:val="en-US"/>
    </w:rPr>
  </w:style>
  <w:style w:type="table" w:styleId="TableGrid">
    <w:name w:val="Table Grid"/>
    <w:basedOn w:val="TableNormal"/>
    <w:rsid w:val="0008045B"/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0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Lopez-Ridaura</dc:creator>
  <cp:lastModifiedBy>Andy Challinor</cp:lastModifiedBy>
  <cp:revision>4</cp:revision>
  <dcterms:created xsi:type="dcterms:W3CDTF">2013-03-18T03:50:00Z</dcterms:created>
  <dcterms:modified xsi:type="dcterms:W3CDTF">2013-03-18T04:11:00Z</dcterms:modified>
</cp:coreProperties>
</file>